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BF366" w14:textId="77777777" w:rsidR="000D0283" w:rsidRPr="00A410C7" w:rsidRDefault="000D0283" w:rsidP="000D0283">
      <w:pPr>
        <w:jc w:val="center"/>
        <w:rPr>
          <w:rFonts w:ascii="Playfair Display" w:hAnsi="Playfair Display"/>
          <w:sz w:val="32"/>
          <w:szCs w:val="32"/>
          <w:lang w:val="en-GB"/>
        </w:rPr>
      </w:pPr>
      <w:bookmarkStart w:id="0" w:name="_GoBack"/>
      <w:bookmarkEnd w:id="0"/>
      <w:r w:rsidRPr="00A410C7">
        <w:rPr>
          <w:rFonts w:ascii="Playfair Display" w:hAnsi="Playfair Display"/>
          <w:sz w:val="32"/>
          <w:szCs w:val="32"/>
          <w:lang w:val="en-GB"/>
        </w:rPr>
        <w:t>Abstracts:</w:t>
      </w:r>
    </w:p>
    <w:p w14:paraId="5B754242" w14:textId="77777777" w:rsidR="000D0283" w:rsidRPr="00A410C7" w:rsidRDefault="000D0283" w:rsidP="000D0283">
      <w:pPr>
        <w:jc w:val="center"/>
        <w:rPr>
          <w:rFonts w:ascii="Playfair Display" w:hAnsi="Playfair Display"/>
          <w:lang w:val="en-GB"/>
        </w:rPr>
      </w:pPr>
    </w:p>
    <w:p w14:paraId="3C7BC348" w14:textId="77777777" w:rsidR="000D0283" w:rsidRPr="00A410C7" w:rsidRDefault="000D0283" w:rsidP="000D0283">
      <w:pPr>
        <w:jc w:val="center"/>
        <w:rPr>
          <w:rFonts w:ascii="Playfair Display" w:hAnsi="Playfair Display" w:cstheme="minorBidi"/>
          <w:color w:val="000000"/>
          <w:sz w:val="28"/>
          <w:szCs w:val="28"/>
          <w:lang w:val="en-GB"/>
        </w:rPr>
      </w:pPr>
      <w:r w:rsidRPr="00A410C7">
        <w:rPr>
          <w:rFonts w:ascii="Playfair Display" w:hAnsi="Playfair Display"/>
          <w:color w:val="000000"/>
          <w:sz w:val="28"/>
          <w:szCs w:val="28"/>
          <w:lang w:val="en-GB"/>
        </w:rPr>
        <w:t>‘Aristotle and the Cartesian Self’</w:t>
      </w:r>
    </w:p>
    <w:p w14:paraId="72FF6ACF" w14:textId="77777777" w:rsidR="000D0283" w:rsidRPr="00A410C7" w:rsidRDefault="000D0283" w:rsidP="000D0283">
      <w:pPr>
        <w:jc w:val="center"/>
        <w:rPr>
          <w:rFonts w:ascii="Playfair Display" w:hAnsi="Playfair Display"/>
          <w:color w:val="000000"/>
          <w:lang w:val="en-GB"/>
        </w:rPr>
      </w:pPr>
      <w:r w:rsidRPr="00A410C7">
        <w:rPr>
          <w:rFonts w:ascii="Playfair Display" w:hAnsi="Playfair Display"/>
          <w:b/>
          <w:color w:val="000000"/>
          <w:shd w:val="clear" w:color="auto" w:fill="FFFFFF"/>
          <w:lang w:val="en-GB"/>
        </w:rPr>
        <w:t>Jason W. Carter,</w:t>
      </w:r>
      <w:r w:rsidRPr="00A410C7">
        <w:rPr>
          <w:rFonts w:ascii="Playfair Display" w:hAnsi="Playfair Display"/>
          <w:color w:val="000000"/>
          <w:shd w:val="clear" w:color="auto" w:fill="FFFFFF"/>
          <w:lang w:val="en-GB"/>
        </w:rPr>
        <w:t xml:space="preserve"> </w:t>
      </w:r>
      <w:r w:rsidRPr="00A410C7">
        <w:rPr>
          <w:rFonts w:ascii="Playfair Display" w:hAnsi="Playfair Display"/>
          <w:i/>
          <w:color w:val="000000"/>
          <w:lang w:val="en-GB"/>
        </w:rPr>
        <w:t>University of St Andrews</w:t>
      </w:r>
    </w:p>
    <w:p w14:paraId="4BB1763E" w14:textId="77777777" w:rsidR="000D0283" w:rsidRPr="00A410C7" w:rsidRDefault="000D0283" w:rsidP="000D0283">
      <w:pPr>
        <w:pStyle w:val="NormlWeb"/>
        <w:shd w:val="clear" w:color="auto" w:fill="FFFFFF"/>
        <w:spacing w:before="0" w:beforeAutospacing="0" w:after="0" w:afterAutospacing="0"/>
        <w:jc w:val="both"/>
        <w:rPr>
          <w:rFonts w:ascii="Playfair Display" w:hAnsi="Playfair Display"/>
          <w:color w:val="000000"/>
          <w:shd w:val="clear" w:color="auto" w:fill="FFFFFF"/>
        </w:rPr>
      </w:pPr>
    </w:p>
    <w:p w14:paraId="721209DA" w14:textId="77777777" w:rsidR="000D0283" w:rsidRPr="00A410C7" w:rsidRDefault="000D0283" w:rsidP="000D0283">
      <w:pPr>
        <w:pStyle w:val="NormlWeb"/>
        <w:shd w:val="clear" w:color="auto" w:fill="FFFFFF"/>
        <w:spacing w:before="0" w:beforeAutospacing="0" w:after="0" w:afterAutospacing="0"/>
        <w:jc w:val="both"/>
        <w:rPr>
          <w:rFonts w:ascii="Playfair Display" w:hAnsi="Playfair Display"/>
        </w:rPr>
      </w:pPr>
      <w:r w:rsidRPr="00A410C7">
        <w:rPr>
          <w:rFonts w:ascii="Playfair Display" w:hAnsi="Playfair Display"/>
          <w:color w:val="000000"/>
          <w:shd w:val="clear" w:color="auto" w:fill="FFFFFF"/>
        </w:rPr>
        <w:t>It is uncontroversial that Aristotle has a theory of self. What each of us is most of all, Aristotle thinks, is our intellect (</w:t>
      </w:r>
      <w:r w:rsidRPr="00A410C7">
        <w:rPr>
          <w:rFonts w:ascii="Playfair Display" w:hAnsi="Playfair Display"/>
          <w:i/>
          <w:iCs/>
          <w:color w:val="000000"/>
          <w:shd w:val="clear" w:color="auto" w:fill="FFFFFF"/>
        </w:rPr>
        <w:t>nous</w:t>
      </w:r>
      <w:r w:rsidRPr="00A410C7">
        <w:rPr>
          <w:rFonts w:ascii="Playfair Display" w:hAnsi="Playfair Display"/>
          <w:color w:val="000000"/>
          <w:shd w:val="clear" w:color="auto" w:fill="FFFFFF"/>
        </w:rPr>
        <w:t xml:space="preserve">). What is controversial is whether Aristotle’s theory of intellectual selfhood implies, or is compatible with, what we might call a Cartesian self or ‘I’: a unique, non-bodily, conscious subject who is essentially a reflexive locus of first-personal experience and personality. I argue in this paper that the answer to the question is ‘yes’. To show this, I analyse both Aristotle and Descartes’ metaphysical accounts of selfhood in some depth and argue that they share more than has commonly been recognised. For both thinkers, I claim, the self is essentially a substance separable from the body, amnestic, passionless, and the source of deliberated decisions. Moreover, both thinkers face the problem of explaining how such selves can be individuated. After elucidating this individuation problem, I go on to argue that Aristotle’s account of concept acquisition provides an implicit causal criterion for distinguishing individual selves (e.g., in hypothetical cases of ‘body swapping’) that is lacking in Descartes. Aristotle’s implicit criterion, I claim, is: a self </w:t>
      </w:r>
      <w:r w:rsidRPr="00A410C7">
        <w:rPr>
          <w:rFonts w:ascii="Playfair Display" w:hAnsi="Playfair Display"/>
          <w:i/>
          <w:iCs/>
          <w:color w:val="000000"/>
          <w:shd w:val="clear" w:color="auto" w:fill="FFFFFF"/>
        </w:rPr>
        <w:t>S</w:t>
      </w:r>
      <w:r w:rsidRPr="00A410C7">
        <w:rPr>
          <w:rFonts w:ascii="Playfair Display" w:hAnsi="Playfair Display"/>
          <w:color w:val="000000"/>
          <w:shd w:val="clear" w:color="auto" w:fill="FFFFFF"/>
        </w:rPr>
        <w:t xml:space="preserve"> is identical to a self </w:t>
      </w:r>
      <w:r w:rsidRPr="00A410C7">
        <w:rPr>
          <w:rFonts w:ascii="Playfair Display" w:hAnsi="Playfair Display"/>
          <w:i/>
          <w:iCs/>
          <w:color w:val="000000"/>
          <w:shd w:val="clear" w:color="auto" w:fill="FFFFFF"/>
        </w:rPr>
        <w:t>R</w:t>
      </w:r>
      <w:r w:rsidRPr="00A410C7">
        <w:rPr>
          <w:rFonts w:ascii="Playfair Display" w:hAnsi="Playfair Display"/>
          <w:color w:val="000000"/>
          <w:shd w:val="clear" w:color="auto" w:fill="FFFFFF"/>
        </w:rPr>
        <w:t xml:space="preserve"> if and only if the first-actuality doxastic and intellectual contents of the intellect of </w:t>
      </w:r>
      <w:r w:rsidRPr="00A410C7">
        <w:rPr>
          <w:rFonts w:ascii="Playfair Display" w:hAnsi="Playfair Display"/>
          <w:i/>
          <w:iCs/>
          <w:color w:val="000000"/>
          <w:shd w:val="clear" w:color="auto" w:fill="FFFFFF"/>
        </w:rPr>
        <w:t>S</w:t>
      </w:r>
      <w:r w:rsidRPr="00A410C7">
        <w:rPr>
          <w:rFonts w:ascii="Playfair Display" w:hAnsi="Playfair Display"/>
          <w:color w:val="000000"/>
          <w:shd w:val="clear" w:color="auto" w:fill="FFFFFF"/>
        </w:rPr>
        <w:t xml:space="preserve"> and the intellect of </w:t>
      </w:r>
      <w:r w:rsidRPr="00A410C7">
        <w:rPr>
          <w:rFonts w:ascii="Playfair Display" w:hAnsi="Playfair Display"/>
          <w:i/>
          <w:iCs/>
          <w:color w:val="000000"/>
          <w:shd w:val="clear" w:color="auto" w:fill="FFFFFF"/>
        </w:rPr>
        <w:t>R</w:t>
      </w:r>
      <w:r w:rsidRPr="00A410C7">
        <w:rPr>
          <w:rFonts w:ascii="Playfair Display" w:hAnsi="Playfair Display"/>
          <w:color w:val="000000"/>
          <w:shd w:val="clear" w:color="auto" w:fill="FFFFFF"/>
        </w:rPr>
        <w:t xml:space="preserve"> share the same concept acquisition history. I go on to defend the idea that Descartes, in denying that external epistemic or doxastic modifications individuate one </w:t>
      </w:r>
      <w:r w:rsidRPr="00A410C7">
        <w:rPr>
          <w:rFonts w:ascii="Playfair Display" w:hAnsi="Playfair Display"/>
          <w:i/>
          <w:iCs/>
          <w:color w:val="000000"/>
          <w:shd w:val="clear" w:color="auto" w:fill="FFFFFF"/>
        </w:rPr>
        <w:t xml:space="preserve">res </w:t>
      </w:r>
      <w:proofErr w:type="spellStart"/>
      <w:r w:rsidRPr="00A410C7">
        <w:rPr>
          <w:rFonts w:ascii="Playfair Display" w:hAnsi="Playfair Display"/>
          <w:i/>
          <w:iCs/>
          <w:color w:val="000000"/>
          <w:shd w:val="clear" w:color="auto" w:fill="FFFFFF"/>
        </w:rPr>
        <w:t>cogitans</w:t>
      </w:r>
      <w:proofErr w:type="spellEnd"/>
      <w:r w:rsidRPr="00A410C7">
        <w:rPr>
          <w:rFonts w:ascii="Playfair Display" w:hAnsi="Playfair Display"/>
          <w:color w:val="000000"/>
          <w:shd w:val="clear" w:color="auto" w:fill="FFFFFF"/>
        </w:rPr>
        <w:t xml:space="preserve"> from another, has no obvious criterion for distinguishing </w:t>
      </w:r>
      <w:r w:rsidRPr="00A410C7">
        <w:rPr>
          <w:rFonts w:ascii="Playfair Display" w:hAnsi="Playfair Display"/>
          <w:i/>
          <w:iCs/>
          <w:color w:val="000000"/>
          <w:shd w:val="clear" w:color="auto" w:fill="FFFFFF"/>
        </w:rPr>
        <w:t>S</w:t>
      </w:r>
      <w:r w:rsidRPr="00A410C7">
        <w:rPr>
          <w:rFonts w:ascii="Playfair Display" w:hAnsi="Playfair Display"/>
          <w:color w:val="000000"/>
          <w:shd w:val="clear" w:color="auto" w:fill="FFFFFF"/>
        </w:rPr>
        <w:t xml:space="preserve"> from </w:t>
      </w:r>
      <w:r w:rsidRPr="00A410C7">
        <w:rPr>
          <w:rFonts w:ascii="Playfair Display" w:hAnsi="Playfair Display"/>
          <w:i/>
          <w:iCs/>
          <w:color w:val="000000"/>
          <w:shd w:val="clear" w:color="auto" w:fill="FFFFFF"/>
        </w:rPr>
        <w:t>R</w:t>
      </w:r>
      <w:r w:rsidRPr="00A410C7">
        <w:rPr>
          <w:rFonts w:ascii="Playfair Display" w:hAnsi="Playfair Display"/>
          <w:color w:val="000000"/>
          <w:shd w:val="clear" w:color="auto" w:fill="FFFFFF"/>
        </w:rPr>
        <w:t xml:space="preserve">. I conclude that Aristotle’s account of intellectual selfhood is, unlike Descartes’, capture what we think of as most essential to us as individual persons. </w:t>
      </w:r>
    </w:p>
    <w:p w14:paraId="3910EE86" w14:textId="77777777" w:rsidR="000D0283" w:rsidRPr="00A410C7" w:rsidRDefault="000D0283" w:rsidP="000D0283">
      <w:pPr>
        <w:jc w:val="both"/>
        <w:rPr>
          <w:rFonts w:ascii="Playfair Display" w:hAnsi="Playfair Display"/>
          <w:lang w:val="en-GB"/>
        </w:rPr>
      </w:pPr>
    </w:p>
    <w:p w14:paraId="599B6E1C" w14:textId="77777777" w:rsidR="000D0283" w:rsidRPr="00A410C7" w:rsidRDefault="000D0283" w:rsidP="000D0283">
      <w:pPr>
        <w:jc w:val="both"/>
        <w:rPr>
          <w:rFonts w:ascii="Playfair Display" w:hAnsi="Playfair Display"/>
          <w:lang w:val="en-GB"/>
        </w:rPr>
      </w:pPr>
    </w:p>
    <w:p w14:paraId="3ADC036F" w14:textId="77777777" w:rsidR="000D0283" w:rsidRPr="00A410C7" w:rsidRDefault="000D0283" w:rsidP="000D0283">
      <w:pPr>
        <w:jc w:val="center"/>
        <w:rPr>
          <w:rFonts w:ascii="Playfair Display" w:hAnsi="Playfair Display"/>
          <w:color w:val="000000"/>
          <w:sz w:val="28"/>
          <w:szCs w:val="28"/>
          <w:lang w:val="en-GB"/>
        </w:rPr>
      </w:pPr>
      <w:r w:rsidRPr="00A410C7">
        <w:rPr>
          <w:rFonts w:ascii="Playfair Display" w:hAnsi="Playfair Display"/>
          <w:color w:val="000000"/>
          <w:sz w:val="28"/>
          <w:szCs w:val="28"/>
          <w:lang w:val="en-GB"/>
        </w:rPr>
        <w:t>‘Descartes on Subjects and Selves’</w:t>
      </w:r>
    </w:p>
    <w:p w14:paraId="257C9C4E" w14:textId="77777777" w:rsidR="000D0283" w:rsidRPr="00A410C7" w:rsidRDefault="000D0283" w:rsidP="000D0283">
      <w:pPr>
        <w:jc w:val="center"/>
        <w:rPr>
          <w:rFonts w:ascii="Playfair Display" w:hAnsi="Playfair Display"/>
          <w:color w:val="000000"/>
          <w:lang w:val="en-GB"/>
        </w:rPr>
      </w:pPr>
      <w:proofErr w:type="spellStart"/>
      <w:r w:rsidRPr="00A410C7">
        <w:rPr>
          <w:rFonts w:ascii="Playfair Display" w:hAnsi="Playfair Display"/>
          <w:b/>
          <w:lang w:val="en-GB"/>
        </w:rPr>
        <w:t>Vili</w:t>
      </w:r>
      <w:proofErr w:type="spellEnd"/>
      <w:r w:rsidRPr="00A410C7">
        <w:rPr>
          <w:rFonts w:ascii="Playfair Display" w:hAnsi="Playfair Display"/>
          <w:b/>
          <w:lang w:val="en-GB"/>
        </w:rPr>
        <w:t xml:space="preserve"> </w:t>
      </w:r>
      <w:proofErr w:type="spellStart"/>
      <w:r w:rsidRPr="00A410C7">
        <w:rPr>
          <w:rFonts w:ascii="Playfair Display" w:hAnsi="Playfair Display"/>
          <w:b/>
          <w:lang w:val="en-GB"/>
        </w:rPr>
        <w:t>Lähteenmäki</w:t>
      </w:r>
      <w:proofErr w:type="spellEnd"/>
      <w:r w:rsidRPr="00A410C7">
        <w:rPr>
          <w:rFonts w:ascii="Playfair Display" w:hAnsi="Playfair Display"/>
          <w:b/>
          <w:lang w:val="en-GB"/>
        </w:rPr>
        <w:t xml:space="preserve">, </w:t>
      </w:r>
      <w:r w:rsidRPr="00A410C7">
        <w:rPr>
          <w:rFonts w:ascii="Playfair Display" w:hAnsi="Playfair Display"/>
          <w:i/>
          <w:color w:val="000000"/>
          <w:lang w:val="en-GB"/>
        </w:rPr>
        <w:t>University of Helsinki</w:t>
      </w:r>
    </w:p>
    <w:p w14:paraId="38853427" w14:textId="77777777" w:rsidR="000D0283" w:rsidRPr="00A410C7" w:rsidRDefault="000D0283" w:rsidP="000D0283">
      <w:pPr>
        <w:jc w:val="both"/>
        <w:rPr>
          <w:rFonts w:ascii="Playfair Display" w:hAnsi="Playfair Display"/>
          <w:lang w:val="en-GB"/>
        </w:rPr>
      </w:pPr>
    </w:p>
    <w:p w14:paraId="692E9182" w14:textId="77777777" w:rsidR="000D0283" w:rsidRPr="00A410C7" w:rsidRDefault="000D0283" w:rsidP="000D0283">
      <w:pPr>
        <w:shd w:val="clear" w:color="auto" w:fill="FDFCFA"/>
        <w:jc w:val="both"/>
        <w:rPr>
          <w:rFonts w:ascii="Playfair Display" w:hAnsi="Playfair Display"/>
          <w:color w:val="000000"/>
          <w:lang w:val="en-GB" w:eastAsia="hu-HU"/>
        </w:rPr>
      </w:pPr>
      <w:r w:rsidRPr="00A410C7">
        <w:rPr>
          <w:rFonts w:ascii="Playfair Display" w:hAnsi="Playfair Display"/>
          <w:color w:val="000000"/>
          <w:lang w:val="en-GB" w:eastAsia="hu-HU"/>
        </w:rPr>
        <w:t xml:space="preserve">Descartes is commonly associated with the so called early modern turn inwards. The Cartesian self is taken to relate to most of the features in virtue of which it is considered a human being and a moral agent in the same way as it relates to features of the external world. His view of the self has been </w:t>
      </w:r>
      <w:proofErr w:type="spellStart"/>
      <w:r w:rsidRPr="00A410C7">
        <w:rPr>
          <w:rFonts w:ascii="Playfair Display" w:hAnsi="Playfair Display"/>
          <w:color w:val="000000"/>
          <w:lang w:val="en-GB" w:eastAsia="hu-HU"/>
        </w:rPr>
        <w:t>labeled</w:t>
      </w:r>
      <w:proofErr w:type="spellEnd"/>
      <w:r w:rsidRPr="00A410C7">
        <w:rPr>
          <w:rFonts w:ascii="Playfair Display" w:hAnsi="Playfair Display"/>
          <w:color w:val="000000"/>
          <w:lang w:val="en-GB" w:eastAsia="hu-HU"/>
        </w:rPr>
        <w:t xml:space="preserve"> minimalist, disengaged, and punctual.</w:t>
      </w:r>
    </w:p>
    <w:p w14:paraId="3A912429" w14:textId="77777777" w:rsidR="000D0283" w:rsidRPr="00A410C7" w:rsidRDefault="000D0283" w:rsidP="000D0283">
      <w:pPr>
        <w:shd w:val="clear" w:color="auto" w:fill="FDFCFA"/>
        <w:ind w:firstLine="708"/>
        <w:jc w:val="both"/>
        <w:rPr>
          <w:rFonts w:ascii="Playfair Display" w:hAnsi="Playfair Display"/>
          <w:color w:val="000000"/>
          <w:lang w:val="en-GB" w:eastAsia="hu-HU"/>
        </w:rPr>
      </w:pPr>
      <w:r w:rsidRPr="00A410C7">
        <w:rPr>
          <w:rFonts w:ascii="Playfair Display" w:hAnsi="Playfair Display"/>
          <w:color w:val="000000"/>
          <w:lang w:val="en-GB" w:eastAsia="hu-HU"/>
        </w:rPr>
        <w:t>Several of the premises behind minimalism have been challenged in the scholarship. Most notably, it has been pointed out that for Descartes the mind-body union is primitive and has its own true nature. Many interpret non-reducibility of the union to its constituents to mean that the union, rather than the mind, forms the Cartesian self.</w:t>
      </w:r>
    </w:p>
    <w:p w14:paraId="6D24FD00" w14:textId="77777777" w:rsidR="000D0283" w:rsidRPr="00A410C7" w:rsidRDefault="000D0283" w:rsidP="000D0283">
      <w:pPr>
        <w:shd w:val="clear" w:color="auto" w:fill="FDFCFA"/>
        <w:ind w:firstLine="708"/>
        <w:jc w:val="both"/>
        <w:rPr>
          <w:rFonts w:ascii="Playfair Display" w:hAnsi="Playfair Display"/>
          <w:color w:val="000000"/>
          <w:lang w:val="en-GB" w:eastAsia="hu-HU"/>
        </w:rPr>
      </w:pPr>
      <w:r w:rsidRPr="00A410C7">
        <w:rPr>
          <w:rFonts w:ascii="Playfair Display" w:hAnsi="Playfair Display"/>
          <w:color w:val="000000"/>
          <w:lang w:val="en-GB" w:eastAsia="hu-HU"/>
        </w:rPr>
        <w:t>But Descartes is a systematic thinker, and an account of an embodied self cannot be complete without an account of how it fares with Descartes’ undeniably minimalist commitment that the thinking self is an immaterial substance with no bodily element. Descartes should be able to say that a pure intellectual perception (which entails no body) is a self’s thought in the same sense of “self” as a sensory perception (which does entail the body) is a self’s thought.</w:t>
      </w:r>
    </w:p>
    <w:p w14:paraId="3F0AED79" w14:textId="77777777" w:rsidR="000D0283" w:rsidRPr="00A410C7" w:rsidRDefault="000D0283" w:rsidP="000D0283">
      <w:pPr>
        <w:shd w:val="clear" w:color="auto" w:fill="FDFCFA"/>
        <w:ind w:firstLine="708"/>
        <w:jc w:val="both"/>
        <w:rPr>
          <w:rFonts w:ascii="Playfair Display" w:hAnsi="Playfair Display"/>
          <w:color w:val="000000"/>
          <w:lang w:val="en-GB" w:eastAsia="hu-HU"/>
        </w:rPr>
      </w:pPr>
      <w:r w:rsidRPr="00A410C7">
        <w:rPr>
          <w:rFonts w:ascii="Playfair Display" w:hAnsi="Playfair Display"/>
          <w:color w:val="000000"/>
          <w:lang w:val="en-GB" w:eastAsia="hu-HU"/>
        </w:rPr>
        <w:t xml:space="preserve">My talk addresses this issue. It first observes that the referent of ‘I’ cannot be fully determined within the confines of Descartes’ metaphysical framework, because the union defies the standards he holds for a metaphysical explanation (Simmons 2017). This means that we can’t compare the mind and the union as candidates for the Cartesian self through seeking an apprehension of their essences. It then observes that for Descartes ‘I’ always picks out the subject of experience, regardless of whether the subject understands what it, metaphysically, picks out. The question to ask then is how a mind and a human body are </w:t>
      </w:r>
      <w:r w:rsidRPr="00A410C7">
        <w:rPr>
          <w:rFonts w:ascii="Playfair Display" w:hAnsi="Playfair Display"/>
          <w:color w:val="000000"/>
          <w:lang w:val="en-GB" w:eastAsia="hu-HU"/>
        </w:rPr>
        <w:lastRenderedPageBreak/>
        <w:t>amalgamated as the subject of experience takes itself to be a moral agent with a history and future aims—which surely involves purely intellectual thoughts, sensory thoughts, episodic memories, etc.</w:t>
      </w:r>
    </w:p>
    <w:p w14:paraId="21451A31" w14:textId="77777777" w:rsidR="000D0283" w:rsidRPr="00A410C7" w:rsidRDefault="000D0283" w:rsidP="000D0283">
      <w:pPr>
        <w:shd w:val="clear" w:color="auto" w:fill="FDFCFA"/>
        <w:ind w:firstLine="708"/>
        <w:jc w:val="both"/>
        <w:rPr>
          <w:rFonts w:ascii="Playfair Display" w:hAnsi="Playfair Display"/>
          <w:color w:val="000000"/>
          <w:lang w:val="en-GB" w:eastAsia="hu-HU"/>
        </w:rPr>
      </w:pPr>
      <w:r w:rsidRPr="00A410C7">
        <w:rPr>
          <w:rFonts w:ascii="Playfair Display" w:hAnsi="Playfair Display"/>
          <w:color w:val="000000"/>
          <w:lang w:val="en-GB" w:eastAsia="hu-HU"/>
        </w:rPr>
        <w:t xml:space="preserve">The view put forth is that the body-dependent features partaking in what and who one takes herself to be are in the end a matter of representation. It is furthermore argued that embodied self-presence is on a par with purely intellectual self-presence, because the latter is likewise a matter of representation: i.e., the mechanism of self-presence is the same in both. </w:t>
      </w:r>
      <w:proofErr w:type="gramStart"/>
      <w:r w:rsidRPr="00A410C7">
        <w:rPr>
          <w:rFonts w:ascii="Playfair Display" w:hAnsi="Playfair Display"/>
          <w:color w:val="000000"/>
          <w:lang w:val="en-GB" w:eastAsia="hu-HU"/>
        </w:rPr>
        <w:t>Thoughts are indeed constitutive of selfhood, but not because they ontologically belong to the thinking substance as its modifications but rather in virtue of conveying content that affects</w:t>
      </w:r>
      <w:proofErr w:type="gramEnd"/>
      <w:r w:rsidRPr="00A410C7">
        <w:rPr>
          <w:rFonts w:ascii="Playfair Display" w:hAnsi="Playfair Display"/>
          <w:color w:val="000000"/>
          <w:lang w:val="en-GB" w:eastAsia="hu-HU"/>
        </w:rPr>
        <w:t xml:space="preserve"> what we take ourselves to be.</w:t>
      </w:r>
    </w:p>
    <w:p w14:paraId="730A9E78" w14:textId="77777777" w:rsidR="000D0283" w:rsidRPr="00A410C7" w:rsidRDefault="000D0283" w:rsidP="000D0283">
      <w:pPr>
        <w:jc w:val="both"/>
        <w:rPr>
          <w:rFonts w:ascii="Playfair Display" w:hAnsi="Playfair Display"/>
          <w:lang w:val="en-GB"/>
        </w:rPr>
      </w:pPr>
    </w:p>
    <w:p w14:paraId="796E452C" w14:textId="77777777" w:rsidR="000D0283" w:rsidRPr="00A410C7" w:rsidRDefault="000D0283" w:rsidP="000D0283">
      <w:pPr>
        <w:jc w:val="both"/>
        <w:rPr>
          <w:rFonts w:ascii="Playfair Display" w:hAnsi="Playfair Display"/>
          <w:lang w:val="en-GB"/>
        </w:rPr>
      </w:pPr>
    </w:p>
    <w:p w14:paraId="16609243" w14:textId="77777777" w:rsidR="000D0283" w:rsidRPr="00A410C7" w:rsidRDefault="000D0283" w:rsidP="000D0283">
      <w:pPr>
        <w:jc w:val="center"/>
        <w:rPr>
          <w:rFonts w:ascii="Playfair Display" w:hAnsi="Playfair Display"/>
          <w:b/>
          <w:color w:val="000000"/>
          <w:sz w:val="28"/>
          <w:szCs w:val="28"/>
          <w:shd w:val="clear" w:color="auto" w:fill="FFFFFF"/>
          <w:lang w:val="en-GB" w:eastAsia="hu-HU"/>
        </w:rPr>
      </w:pPr>
      <w:r w:rsidRPr="00A410C7">
        <w:rPr>
          <w:rFonts w:ascii="Playfair Display" w:hAnsi="Playfair Display"/>
          <w:color w:val="000000"/>
          <w:sz w:val="28"/>
          <w:szCs w:val="28"/>
          <w:shd w:val="clear" w:color="auto" w:fill="FFFFFF"/>
          <w:lang w:val="en-GB" w:eastAsia="hu-HU"/>
        </w:rPr>
        <w:t>‘The Stoics on Perceiving Other Selves’</w:t>
      </w:r>
    </w:p>
    <w:p w14:paraId="11D7CFC3" w14:textId="77777777" w:rsidR="000D0283" w:rsidRPr="00A410C7" w:rsidRDefault="000D0283" w:rsidP="000D0283">
      <w:pPr>
        <w:jc w:val="center"/>
        <w:rPr>
          <w:rFonts w:ascii="Playfair Display" w:hAnsi="Playfair Display"/>
          <w:smallCaps/>
          <w:sz w:val="28"/>
          <w:szCs w:val="28"/>
          <w:lang w:val="en-GB"/>
        </w:rPr>
      </w:pPr>
      <w:r w:rsidRPr="00A410C7">
        <w:rPr>
          <w:rFonts w:ascii="Playfair Display" w:hAnsi="Playfair Display"/>
          <w:b/>
          <w:color w:val="000000"/>
          <w:shd w:val="clear" w:color="auto" w:fill="FFFFFF"/>
          <w:lang w:val="en-GB" w:eastAsia="hu-HU"/>
        </w:rPr>
        <w:t xml:space="preserve">Simon </w:t>
      </w:r>
      <w:proofErr w:type="spellStart"/>
      <w:r w:rsidRPr="00A410C7">
        <w:rPr>
          <w:rFonts w:ascii="Playfair Display" w:hAnsi="Playfair Display"/>
          <w:b/>
          <w:color w:val="000000"/>
          <w:shd w:val="clear" w:color="auto" w:fill="FFFFFF"/>
          <w:lang w:val="en-GB" w:eastAsia="hu-HU"/>
        </w:rPr>
        <w:t>Shogry</w:t>
      </w:r>
      <w:proofErr w:type="spellEnd"/>
      <w:r w:rsidRPr="00A410C7">
        <w:rPr>
          <w:rFonts w:ascii="Playfair Display" w:hAnsi="Playfair Display"/>
          <w:b/>
          <w:color w:val="000000"/>
          <w:shd w:val="clear" w:color="auto" w:fill="FFFFFF"/>
          <w:lang w:val="en-GB" w:eastAsia="hu-HU"/>
        </w:rPr>
        <w:t xml:space="preserve">, </w:t>
      </w:r>
      <w:r w:rsidRPr="00A410C7">
        <w:rPr>
          <w:rFonts w:ascii="Playfair Display" w:hAnsi="Playfair Display"/>
          <w:i/>
          <w:color w:val="000000"/>
          <w:shd w:val="clear" w:color="auto" w:fill="FFFFFF"/>
          <w:lang w:val="en-GB" w:eastAsia="hu-HU"/>
        </w:rPr>
        <w:t>Brasenose College, University of Oxford</w:t>
      </w:r>
    </w:p>
    <w:p w14:paraId="1F4A20E4" w14:textId="77777777" w:rsidR="000D0283" w:rsidRPr="00A410C7" w:rsidRDefault="000D0283" w:rsidP="000D0283">
      <w:pPr>
        <w:jc w:val="both"/>
        <w:rPr>
          <w:rFonts w:ascii="Playfair Display" w:hAnsi="Playfair Display"/>
          <w:lang w:val="en-GB"/>
        </w:rPr>
      </w:pPr>
    </w:p>
    <w:p w14:paraId="79DC9561" w14:textId="77777777" w:rsidR="000D0283" w:rsidRPr="00A410C7" w:rsidRDefault="000D0283" w:rsidP="000D0283">
      <w:pPr>
        <w:shd w:val="clear" w:color="auto" w:fill="FDFCFA"/>
        <w:jc w:val="both"/>
        <w:rPr>
          <w:rFonts w:ascii="Playfair Display" w:hAnsi="Playfair Display"/>
          <w:color w:val="000000"/>
          <w:lang w:val="en-GB" w:eastAsia="hu-HU"/>
        </w:rPr>
      </w:pPr>
      <w:r w:rsidRPr="00A410C7">
        <w:rPr>
          <w:rFonts w:ascii="Playfair Display" w:hAnsi="Playfair Display"/>
          <w:color w:val="000000"/>
          <w:shd w:val="clear" w:color="auto" w:fill="FFFFFF"/>
          <w:lang w:val="en-GB" w:eastAsia="hu-HU"/>
        </w:rPr>
        <w:t>Our ancient sources make clear that the Stoics identify the self with the soul, not with the body or the soul-body compound. More specifically, the self is the mind, or the ‘ruling’ part of the soul. Scholars have rightly seen that this theory of the self underwrites the shape of Stoic axiology: the Stoics think that, since they do not benefit the self </w:t>
      </w:r>
      <w:r w:rsidRPr="00A410C7">
        <w:rPr>
          <w:rFonts w:ascii="Playfair Display" w:hAnsi="Playfair Display"/>
          <w:i/>
          <w:iCs/>
          <w:color w:val="000000"/>
          <w:shd w:val="clear" w:color="auto" w:fill="FFFFFF"/>
          <w:lang w:val="en-GB" w:eastAsia="hu-HU"/>
        </w:rPr>
        <w:t>qua </w:t>
      </w:r>
      <w:r w:rsidRPr="00A410C7">
        <w:rPr>
          <w:rFonts w:ascii="Playfair Display" w:hAnsi="Playfair Display"/>
          <w:color w:val="000000"/>
          <w:shd w:val="clear" w:color="auto" w:fill="FFFFFF"/>
          <w:lang w:val="en-GB" w:eastAsia="hu-HU"/>
        </w:rPr>
        <w:t xml:space="preserve">mind, things like bodily health and financial success are not goods. In this talk, however, I focus on the less familiar Stoic claim that the moral condition of the self can be directly perceived. The Stoics think it is possible, at least for certain experts, to perceptually detect virtue or vice in others and also their character-traits such as courage, cowardice, or irascibility. Here the Stoics reject a weaker Platonic claim, that the condition of the soul can be indirectly inferred on the basis of the condition of the body. For the Stoics, the expert is not </w:t>
      </w:r>
      <w:r w:rsidRPr="00A410C7">
        <w:rPr>
          <w:rFonts w:ascii="Playfair Display" w:hAnsi="Playfair Display"/>
          <w:i/>
          <w:iCs/>
          <w:color w:val="000000"/>
          <w:shd w:val="clear" w:color="auto" w:fill="FFFFFF"/>
          <w:lang w:val="en-GB" w:eastAsia="hu-HU"/>
        </w:rPr>
        <w:t xml:space="preserve">inferring </w:t>
      </w:r>
      <w:r w:rsidRPr="00A410C7">
        <w:rPr>
          <w:rFonts w:ascii="Playfair Display" w:hAnsi="Playfair Display"/>
          <w:color w:val="000000"/>
          <w:shd w:val="clear" w:color="auto" w:fill="FFFFFF"/>
          <w:lang w:val="en-GB" w:eastAsia="hu-HU"/>
        </w:rPr>
        <w:t xml:space="preserve">that another self is e.g. cowardly or irascible, but directly </w:t>
      </w:r>
      <w:r w:rsidRPr="00A410C7">
        <w:rPr>
          <w:rFonts w:ascii="Playfair Display" w:hAnsi="Playfair Display"/>
          <w:i/>
          <w:iCs/>
          <w:color w:val="000000"/>
          <w:shd w:val="clear" w:color="auto" w:fill="FFFFFF"/>
          <w:lang w:val="en-GB" w:eastAsia="hu-HU"/>
        </w:rPr>
        <w:t xml:space="preserve">perceiving </w:t>
      </w:r>
      <w:r w:rsidRPr="00A410C7">
        <w:rPr>
          <w:rFonts w:ascii="Playfair Display" w:hAnsi="Playfair Display"/>
          <w:color w:val="000000"/>
          <w:shd w:val="clear" w:color="auto" w:fill="FFFFFF"/>
          <w:lang w:val="en-GB" w:eastAsia="hu-HU"/>
        </w:rPr>
        <w:t xml:space="preserve">these conditions through the movements and form of the other. I will explain how Stoic metaphysics opens up the possibility of perceiving other selves, and indicate the relevance of this claim for the Stoic account of erotic expertise. It is specifically the expert in </w:t>
      </w:r>
      <w:r w:rsidRPr="00A410C7">
        <w:rPr>
          <w:rFonts w:ascii="Playfair Display" w:hAnsi="Playfair Display"/>
          <w:i/>
          <w:iCs/>
          <w:color w:val="000000"/>
          <w:shd w:val="clear" w:color="auto" w:fill="FFFFFF"/>
          <w:lang w:val="en-GB" w:eastAsia="hu-HU"/>
        </w:rPr>
        <w:t>loving</w:t>
      </w:r>
      <w:r w:rsidRPr="00A410C7">
        <w:rPr>
          <w:rFonts w:ascii="Playfair Display" w:hAnsi="Playfair Display"/>
          <w:lang w:val="en-GB" w:eastAsia="hu-HU"/>
        </w:rPr>
        <w:t xml:space="preserve"> </w:t>
      </w:r>
      <w:r w:rsidRPr="00A410C7">
        <w:rPr>
          <w:rFonts w:ascii="Playfair Display" w:hAnsi="Playfair Display"/>
          <w:color w:val="000000"/>
          <w:shd w:val="clear" w:color="auto" w:fill="FFFFFF"/>
          <w:lang w:val="en-GB" w:eastAsia="hu-HU"/>
        </w:rPr>
        <w:t>who is able to perceptually detect character from form, and to use these discriminations to select an erotic partner who is especially likely to become virtuous. So the Stoic theory of the self is not only relevant for understanding their axiology but also their account of love and moral improvement.</w:t>
      </w:r>
    </w:p>
    <w:p w14:paraId="1E5BA02E" w14:textId="77777777" w:rsidR="000D0283" w:rsidRPr="00A410C7" w:rsidRDefault="000D0283" w:rsidP="000D0283">
      <w:pPr>
        <w:jc w:val="both"/>
        <w:rPr>
          <w:rFonts w:ascii="Playfair Display" w:hAnsi="Playfair Display"/>
          <w:lang w:val="en-GB"/>
        </w:rPr>
      </w:pPr>
    </w:p>
    <w:p w14:paraId="3C1CB497" w14:textId="77777777" w:rsidR="000D0283" w:rsidRPr="00A410C7" w:rsidRDefault="000D0283" w:rsidP="000D0283">
      <w:pPr>
        <w:jc w:val="center"/>
        <w:rPr>
          <w:rFonts w:ascii="Playfair Display" w:hAnsi="Playfair Display"/>
          <w:sz w:val="28"/>
          <w:szCs w:val="28"/>
          <w:lang w:val="en-GB"/>
        </w:rPr>
      </w:pPr>
    </w:p>
    <w:p w14:paraId="3448E151" w14:textId="77777777" w:rsidR="000D0283" w:rsidRPr="00A410C7" w:rsidRDefault="000D0283" w:rsidP="000D0283">
      <w:pPr>
        <w:jc w:val="center"/>
        <w:rPr>
          <w:rFonts w:ascii="Playfair Display" w:hAnsi="Playfair Display"/>
          <w:b/>
          <w:sz w:val="28"/>
          <w:szCs w:val="28"/>
          <w:lang w:val="en-GB"/>
        </w:rPr>
      </w:pPr>
      <w:r w:rsidRPr="00A410C7">
        <w:rPr>
          <w:rFonts w:ascii="Playfair Display" w:hAnsi="Playfair Display"/>
          <w:sz w:val="28"/>
          <w:szCs w:val="28"/>
          <w:lang w:val="en-GB"/>
        </w:rPr>
        <w:t xml:space="preserve">‘The Morality of the Desire for Esteem: </w:t>
      </w:r>
      <w:proofErr w:type="spellStart"/>
      <w:r w:rsidRPr="00A410C7">
        <w:rPr>
          <w:rFonts w:ascii="Playfair Display" w:hAnsi="Playfair Display"/>
          <w:sz w:val="28"/>
          <w:szCs w:val="28"/>
          <w:lang w:val="en-GB"/>
        </w:rPr>
        <w:t>Gassendi</w:t>
      </w:r>
      <w:proofErr w:type="spellEnd"/>
      <w:r w:rsidRPr="00A410C7">
        <w:rPr>
          <w:rFonts w:ascii="Playfair Display" w:hAnsi="Playfair Display"/>
          <w:sz w:val="28"/>
          <w:szCs w:val="28"/>
          <w:lang w:val="en-GB"/>
        </w:rPr>
        <w:t xml:space="preserve"> and the Augustinian Challenge’</w:t>
      </w:r>
    </w:p>
    <w:p w14:paraId="6AF8BFCF" w14:textId="77777777" w:rsidR="000D0283" w:rsidRPr="00A410C7" w:rsidRDefault="000D0283" w:rsidP="000D0283">
      <w:pPr>
        <w:jc w:val="center"/>
        <w:rPr>
          <w:rFonts w:ascii="Playfair Display" w:hAnsi="Playfair Display"/>
          <w:lang w:val="en-GB"/>
        </w:rPr>
      </w:pPr>
      <w:r w:rsidRPr="00A410C7">
        <w:rPr>
          <w:rFonts w:ascii="Playfair Display" w:hAnsi="Playfair Display"/>
          <w:b/>
          <w:lang w:val="en-GB"/>
        </w:rPr>
        <w:t xml:space="preserve">Andreas Blank, </w:t>
      </w:r>
      <w:r w:rsidRPr="00A410C7">
        <w:rPr>
          <w:rFonts w:ascii="Playfair Display" w:hAnsi="Playfair Display"/>
          <w:i/>
          <w:lang w:val="en-GB"/>
        </w:rPr>
        <w:t xml:space="preserve">Alpen-Adria </w:t>
      </w:r>
      <w:proofErr w:type="spellStart"/>
      <w:r w:rsidRPr="00A410C7">
        <w:rPr>
          <w:rFonts w:ascii="Playfair Display" w:hAnsi="Playfair Display"/>
          <w:i/>
          <w:lang w:val="en-GB"/>
        </w:rPr>
        <w:t>Universität</w:t>
      </w:r>
      <w:proofErr w:type="spellEnd"/>
      <w:r w:rsidRPr="00A410C7">
        <w:rPr>
          <w:rFonts w:ascii="Playfair Display" w:hAnsi="Playfair Display"/>
          <w:i/>
          <w:lang w:val="en-GB"/>
        </w:rPr>
        <w:t xml:space="preserve"> Klagenfurt</w:t>
      </w:r>
    </w:p>
    <w:p w14:paraId="63E34ACE" w14:textId="77777777" w:rsidR="000D0283" w:rsidRPr="00A410C7" w:rsidRDefault="000D0283" w:rsidP="000D0283">
      <w:pPr>
        <w:jc w:val="both"/>
        <w:rPr>
          <w:rFonts w:ascii="Playfair Display" w:hAnsi="Playfair Display"/>
          <w:lang w:val="en-GB"/>
        </w:rPr>
      </w:pPr>
    </w:p>
    <w:p w14:paraId="21B99C2D" w14:textId="77777777" w:rsidR="000D0283" w:rsidRPr="00A410C7" w:rsidRDefault="000D0283" w:rsidP="000D0283">
      <w:pPr>
        <w:shd w:val="clear" w:color="auto" w:fill="FDFCFA"/>
        <w:jc w:val="both"/>
        <w:rPr>
          <w:rFonts w:ascii="Playfair Display" w:hAnsi="Playfair Display"/>
          <w:color w:val="000000"/>
          <w:lang w:val="en-GB" w:eastAsia="hu-HU"/>
        </w:rPr>
      </w:pPr>
      <w:r w:rsidRPr="00A410C7">
        <w:rPr>
          <w:rFonts w:ascii="Playfair Display" w:hAnsi="Playfair Display"/>
          <w:color w:val="000000"/>
          <w:lang w:val="en-GB" w:eastAsia="hu-HU"/>
        </w:rPr>
        <w:t xml:space="preserve">Pierre </w:t>
      </w:r>
      <w:proofErr w:type="spellStart"/>
      <w:r w:rsidRPr="00A410C7">
        <w:rPr>
          <w:rFonts w:ascii="Playfair Display" w:hAnsi="Playfair Display"/>
          <w:color w:val="000000"/>
          <w:lang w:val="en-GB" w:eastAsia="hu-HU"/>
        </w:rPr>
        <w:t>Gassendi</w:t>
      </w:r>
      <w:proofErr w:type="spellEnd"/>
      <w:r w:rsidRPr="00A410C7">
        <w:rPr>
          <w:rFonts w:ascii="Playfair Display" w:hAnsi="Playfair Display"/>
          <w:color w:val="000000"/>
          <w:lang w:val="en-GB" w:eastAsia="hu-HU"/>
        </w:rPr>
        <w:t xml:space="preserve"> (1592–1655) has not been perceived as one of the early modern philosophers who had something interesting to say about the role of the desire for esteem in social life and the moral duties connected with this desire. Nevertheless, in his </w:t>
      </w:r>
      <w:proofErr w:type="spellStart"/>
      <w:r w:rsidRPr="00A410C7">
        <w:rPr>
          <w:rFonts w:ascii="Playfair Display" w:hAnsi="Playfair Display"/>
          <w:i/>
          <w:iCs/>
          <w:color w:val="000000"/>
          <w:lang w:val="en-GB" w:eastAsia="hu-HU"/>
        </w:rPr>
        <w:t>Animadversiones</w:t>
      </w:r>
      <w:proofErr w:type="spellEnd"/>
      <w:r w:rsidRPr="00A410C7">
        <w:rPr>
          <w:rFonts w:ascii="Playfair Display" w:hAnsi="Playfair Display"/>
          <w:i/>
          <w:iCs/>
          <w:color w:val="000000"/>
          <w:lang w:val="en-GB" w:eastAsia="hu-HU"/>
        </w:rPr>
        <w:t xml:space="preserve"> in </w:t>
      </w:r>
      <w:proofErr w:type="spellStart"/>
      <w:r w:rsidRPr="00A410C7">
        <w:rPr>
          <w:rFonts w:ascii="Playfair Display" w:hAnsi="Playfair Display"/>
          <w:i/>
          <w:iCs/>
          <w:color w:val="000000"/>
          <w:lang w:val="en-GB" w:eastAsia="hu-HU"/>
        </w:rPr>
        <w:t>decimum</w:t>
      </w:r>
      <w:proofErr w:type="spellEnd"/>
      <w:r w:rsidRPr="00A410C7">
        <w:rPr>
          <w:rFonts w:ascii="Playfair Display" w:hAnsi="Playfair Display"/>
          <w:i/>
          <w:iCs/>
          <w:color w:val="000000"/>
          <w:lang w:val="en-GB" w:eastAsia="hu-HU"/>
        </w:rPr>
        <w:t xml:space="preserve"> </w:t>
      </w:r>
      <w:proofErr w:type="spellStart"/>
      <w:r w:rsidRPr="00A410C7">
        <w:rPr>
          <w:rFonts w:ascii="Playfair Display" w:hAnsi="Playfair Display"/>
          <w:i/>
          <w:iCs/>
          <w:color w:val="000000"/>
          <w:lang w:val="en-GB" w:eastAsia="hu-HU"/>
        </w:rPr>
        <w:t>librum</w:t>
      </w:r>
      <w:proofErr w:type="spellEnd"/>
      <w:r w:rsidRPr="00A410C7">
        <w:rPr>
          <w:rFonts w:ascii="Playfair Display" w:hAnsi="Playfair Display"/>
          <w:i/>
          <w:iCs/>
          <w:color w:val="000000"/>
          <w:lang w:val="en-GB" w:eastAsia="hu-HU"/>
        </w:rPr>
        <w:t xml:space="preserve"> </w:t>
      </w:r>
      <w:proofErr w:type="spellStart"/>
      <w:r w:rsidRPr="00A410C7">
        <w:rPr>
          <w:rFonts w:ascii="Playfair Display" w:hAnsi="Playfair Display"/>
          <w:i/>
          <w:iCs/>
          <w:color w:val="000000"/>
          <w:lang w:val="en-GB" w:eastAsia="hu-HU"/>
        </w:rPr>
        <w:t>Diogenis</w:t>
      </w:r>
      <w:proofErr w:type="spellEnd"/>
      <w:r w:rsidRPr="00A410C7">
        <w:rPr>
          <w:rFonts w:ascii="Playfair Display" w:hAnsi="Playfair Display"/>
          <w:i/>
          <w:iCs/>
          <w:color w:val="000000"/>
          <w:lang w:val="en-GB" w:eastAsia="hu-HU"/>
        </w:rPr>
        <w:t xml:space="preserve"> </w:t>
      </w:r>
      <w:proofErr w:type="spellStart"/>
      <w:r w:rsidRPr="00A410C7">
        <w:rPr>
          <w:rFonts w:ascii="Playfair Display" w:hAnsi="Playfair Display"/>
          <w:i/>
          <w:iCs/>
          <w:color w:val="000000"/>
          <w:lang w:val="en-GB" w:eastAsia="hu-HU"/>
        </w:rPr>
        <w:t>Laertii</w:t>
      </w:r>
      <w:proofErr w:type="spellEnd"/>
      <w:r w:rsidRPr="00A410C7">
        <w:rPr>
          <w:rFonts w:ascii="Playfair Display" w:hAnsi="Playfair Display"/>
          <w:i/>
          <w:iCs/>
          <w:color w:val="000000"/>
          <w:lang w:val="en-GB" w:eastAsia="hu-HU"/>
        </w:rPr>
        <w:t xml:space="preserve"> </w:t>
      </w:r>
      <w:r w:rsidRPr="00A410C7">
        <w:rPr>
          <w:rFonts w:ascii="Playfair Display" w:hAnsi="Playfair Display"/>
          <w:color w:val="000000"/>
          <w:lang w:val="en-GB" w:eastAsia="hu-HU"/>
        </w:rPr>
        <w:t xml:space="preserve">(1649) there are some scattered, but interrelated remarks about how the desire for esteem could be supportive of civic virtue. These remarks were written during the years when Jansenism became a considerable intellectual force in France, and the specific strengths of </w:t>
      </w:r>
      <w:proofErr w:type="spellStart"/>
      <w:r w:rsidRPr="00A410C7">
        <w:rPr>
          <w:rFonts w:ascii="Playfair Display" w:hAnsi="Playfair Display"/>
          <w:color w:val="000000"/>
          <w:lang w:val="en-GB" w:eastAsia="hu-HU"/>
        </w:rPr>
        <w:t>Gassendi's</w:t>
      </w:r>
      <w:proofErr w:type="spellEnd"/>
      <w:r w:rsidRPr="00A410C7">
        <w:rPr>
          <w:rFonts w:ascii="Playfair Display" w:hAnsi="Playfair Display"/>
          <w:color w:val="000000"/>
          <w:lang w:val="en-GB" w:eastAsia="hu-HU"/>
        </w:rPr>
        <w:t xml:space="preserve"> approach to the desire for esteem can be seen when it is read against this background. In the second volume of </w:t>
      </w:r>
      <w:proofErr w:type="spellStart"/>
      <w:r w:rsidRPr="00A410C7">
        <w:rPr>
          <w:rFonts w:ascii="Playfair Display" w:hAnsi="Playfair Display"/>
          <w:i/>
          <w:iCs/>
          <w:color w:val="000000"/>
          <w:lang w:val="en-GB" w:eastAsia="hu-HU"/>
        </w:rPr>
        <w:t>Augustinus</w:t>
      </w:r>
      <w:proofErr w:type="spellEnd"/>
      <w:r w:rsidRPr="00A410C7">
        <w:rPr>
          <w:rFonts w:ascii="Playfair Display" w:hAnsi="Playfair Display"/>
          <w:color w:val="000000"/>
          <w:lang w:val="en-GB" w:eastAsia="hu-HU"/>
        </w:rPr>
        <w:t xml:space="preserve"> (1640), Cornelius Jansen comments upon Augustine's objections to the moral value of striving for esteem. According to these objections, striving for esteem is an expression of a deeply distorted attitude toward the self: an attitude characterized by concupiscence, which desires all things for one's own sake rather than for the sake of God. Contextualizing </w:t>
      </w:r>
      <w:proofErr w:type="spellStart"/>
      <w:r w:rsidRPr="00A410C7">
        <w:rPr>
          <w:rFonts w:ascii="Playfair Display" w:hAnsi="Playfair Display"/>
          <w:color w:val="000000"/>
          <w:lang w:val="en-GB" w:eastAsia="hu-HU"/>
        </w:rPr>
        <w:t>Gassendi's</w:t>
      </w:r>
      <w:proofErr w:type="spellEnd"/>
      <w:r w:rsidRPr="00A410C7">
        <w:rPr>
          <w:rFonts w:ascii="Playfair Display" w:hAnsi="Playfair Display"/>
          <w:color w:val="000000"/>
          <w:lang w:val="en-GB" w:eastAsia="hu-HU"/>
        </w:rPr>
        <w:t xml:space="preserve"> remarks against the Augustinian </w:t>
      </w:r>
      <w:r w:rsidRPr="00A410C7">
        <w:rPr>
          <w:rFonts w:ascii="Playfair Display" w:hAnsi="Playfair Display"/>
          <w:color w:val="000000"/>
          <w:lang w:val="en-GB" w:eastAsia="hu-HU"/>
        </w:rPr>
        <w:lastRenderedPageBreak/>
        <w:t xml:space="preserve">challenge is made plausible by two circumstances: The Augustinian challenge with respect to the desire for esteem contains explicit criticism of Epicurean ethics; and </w:t>
      </w:r>
      <w:proofErr w:type="spellStart"/>
      <w:r w:rsidRPr="00A410C7">
        <w:rPr>
          <w:rFonts w:ascii="Playfair Display" w:hAnsi="Playfair Display"/>
          <w:color w:val="000000"/>
          <w:lang w:val="en-GB" w:eastAsia="hu-HU"/>
        </w:rPr>
        <w:t>Gassendi</w:t>
      </w:r>
      <w:proofErr w:type="spellEnd"/>
      <w:r w:rsidRPr="00A410C7">
        <w:rPr>
          <w:rFonts w:ascii="Playfair Display" w:hAnsi="Playfair Display"/>
          <w:color w:val="000000"/>
          <w:lang w:val="en-GB" w:eastAsia="hu-HU"/>
        </w:rPr>
        <w:t xml:space="preserve"> responded to Augustine's central charge that, in desiring temporal goods such as esteem, one confuses things that are useful with things that should be enjoyed.</w:t>
      </w:r>
    </w:p>
    <w:p w14:paraId="68A92DEE" w14:textId="77777777" w:rsidR="000D0283" w:rsidRPr="00A410C7" w:rsidRDefault="000D0283" w:rsidP="000D0283">
      <w:pPr>
        <w:jc w:val="both"/>
        <w:rPr>
          <w:rFonts w:ascii="Playfair Display" w:hAnsi="Playfair Display"/>
          <w:lang w:val="en-GB"/>
        </w:rPr>
      </w:pPr>
    </w:p>
    <w:p w14:paraId="3D53FD85" w14:textId="77777777" w:rsidR="000D0283" w:rsidRPr="00A410C7" w:rsidRDefault="000D0283" w:rsidP="000D0283">
      <w:pPr>
        <w:jc w:val="both"/>
        <w:rPr>
          <w:rFonts w:ascii="Playfair Display" w:hAnsi="Playfair Display"/>
          <w:lang w:val="en-GB"/>
        </w:rPr>
      </w:pPr>
    </w:p>
    <w:p w14:paraId="5A31AD08" w14:textId="77777777" w:rsidR="000D0283" w:rsidRPr="00A410C7" w:rsidRDefault="000D0283" w:rsidP="000D0283">
      <w:pPr>
        <w:jc w:val="center"/>
        <w:rPr>
          <w:rFonts w:ascii="Playfair Display" w:hAnsi="Playfair Display"/>
          <w:b/>
          <w:sz w:val="28"/>
          <w:szCs w:val="28"/>
          <w:lang w:val="en-GB"/>
        </w:rPr>
      </w:pPr>
      <w:r w:rsidRPr="00A410C7">
        <w:rPr>
          <w:rFonts w:ascii="Playfair Display" w:hAnsi="Playfair Display"/>
          <w:sz w:val="28"/>
          <w:szCs w:val="28"/>
          <w:lang w:val="en-GB"/>
        </w:rPr>
        <w:t>‘Augustine on Self-Knowledge and the Mind’</w:t>
      </w:r>
    </w:p>
    <w:p w14:paraId="3EC80451" w14:textId="77777777" w:rsidR="000D0283" w:rsidRPr="00A410C7" w:rsidRDefault="000D0283" w:rsidP="000D0283">
      <w:pPr>
        <w:jc w:val="center"/>
        <w:rPr>
          <w:rFonts w:ascii="Playfair Display" w:hAnsi="Playfair Display" w:cstheme="minorBidi"/>
          <w:b/>
          <w:sz w:val="28"/>
          <w:szCs w:val="28"/>
          <w:lang w:val="en-GB"/>
        </w:rPr>
      </w:pPr>
      <w:r w:rsidRPr="00A410C7">
        <w:rPr>
          <w:rFonts w:ascii="Playfair Display" w:hAnsi="Playfair Display"/>
          <w:b/>
          <w:lang w:val="en-GB"/>
        </w:rPr>
        <w:t xml:space="preserve">Tamer </w:t>
      </w:r>
      <w:proofErr w:type="spellStart"/>
      <w:r w:rsidRPr="00A410C7">
        <w:rPr>
          <w:rFonts w:ascii="Playfair Display" w:hAnsi="Playfair Display"/>
          <w:b/>
          <w:lang w:val="en-GB"/>
        </w:rPr>
        <w:t>Nawar</w:t>
      </w:r>
      <w:proofErr w:type="spellEnd"/>
      <w:r w:rsidRPr="00A410C7">
        <w:rPr>
          <w:rFonts w:ascii="Playfair Display" w:hAnsi="Playfair Display"/>
          <w:b/>
          <w:lang w:val="en-GB"/>
        </w:rPr>
        <w:t xml:space="preserve">, </w:t>
      </w:r>
      <w:r w:rsidRPr="00A410C7">
        <w:rPr>
          <w:rFonts w:ascii="Playfair Display" w:hAnsi="Playfair Display"/>
          <w:i/>
          <w:color w:val="000000"/>
          <w:lang w:val="en-GB"/>
        </w:rPr>
        <w:t>University of Groningen</w:t>
      </w:r>
    </w:p>
    <w:p w14:paraId="1A5A6D4C" w14:textId="77777777" w:rsidR="000D0283" w:rsidRPr="00A410C7" w:rsidRDefault="000D0283" w:rsidP="000D0283">
      <w:pPr>
        <w:jc w:val="both"/>
        <w:rPr>
          <w:rFonts w:ascii="Playfair Display" w:hAnsi="Playfair Display"/>
          <w:lang w:val="en-GB"/>
        </w:rPr>
      </w:pPr>
    </w:p>
    <w:p w14:paraId="1A1FB63B" w14:textId="77777777" w:rsidR="000D0283" w:rsidRPr="00A410C7" w:rsidRDefault="000D0283" w:rsidP="000D0283">
      <w:pPr>
        <w:jc w:val="both"/>
        <w:rPr>
          <w:rFonts w:ascii="Playfair Display" w:hAnsi="Playfair Display" w:cs="Calibri"/>
          <w:color w:val="000000"/>
          <w:shd w:val="clear" w:color="auto" w:fill="FFFFFF"/>
          <w:lang w:val="en-GB"/>
        </w:rPr>
      </w:pPr>
      <w:r w:rsidRPr="00A410C7">
        <w:rPr>
          <w:rFonts w:ascii="Playfair Display" w:hAnsi="Playfair Display" w:cs="Calibri"/>
          <w:color w:val="000000"/>
          <w:shd w:val="clear" w:color="auto" w:fill="FFFFFF"/>
          <w:lang w:val="en-GB"/>
        </w:rPr>
        <w:t>Augustine, whose views on these matters have often been</w:t>
      </w:r>
      <w:r>
        <w:rPr>
          <w:rFonts w:ascii="Playfair Display" w:hAnsi="Playfair Display" w:cs="Calibri"/>
          <w:color w:val="000000"/>
          <w:lang w:val="en-GB"/>
        </w:rPr>
        <w:t xml:space="preserve"> </w:t>
      </w:r>
      <w:r w:rsidRPr="00A410C7">
        <w:rPr>
          <w:rFonts w:ascii="Playfair Display" w:hAnsi="Playfair Display" w:cs="Calibri"/>
          <w:color w:val="000000"/>
          <w:shd w:val="clear" w:color="auto" w:fill="FFFFFF"/>
          <w:lang w:val="en-GB"/>
        </w:rPr>
        <w:t>compared to those of Descartes, is often thought to mark an important</w:t>
      </w:r>
      <w:r>
        <w:rPr>
          <w:rFonts w:ascii="Playfair Display" w:hAnsi="Playfair Display" w:cs="Calibri"/>
          <w:color w:val="000000"/>
          <w:lang w:val="en-GB"/>
        </w:rPr>
        <w:t xml:space="preserve"> </w:t>
      </w:r>
      <w:r w:rsidRPr="00A410C7">
        <w:rPr>
          <w:rFonts w:ascii="Playfair Display" w:hAnsi="Playfair Display" w:cs="Calibri"/>
          <w:color w:val="000000"/>
          <w:shd w:val="clear" w:color="auto" w:fill="FFFFFF"/>
          <w:lang w:val="en-GB"/>
        </w:rPr>
        <w:t>departure from ancient accounts of self-knowledge and the mind. In</w:t>
      </w:r>
      <w:r>
        <w:rPr>
          <w:rFonts w:ascii="Playfair Display" w:hAnsi="Playfair Display" w:cs="Calibri"/>
          <w:color w:val="000000"/>
          <w:lang w:val="en-GB"/>
        </w:rPr>
        <w:t xml:space="preserve"> </w:t>
      </w:r>
      <w:r w:rsidRPr="00A410C7">
        <w:rPr>
          <w:rFonts w:ascii="Playfair Display" w:hAnsi="Playfair Display" w:cs="Calibri"/>
          <w:color w:val="000000"/>
          <w:shd w:val="clear" w:color="auto" w:fill="FFFFFF"/>
          <w:lang w:val="en-GB"/>
        </w:rPr>
        <w:t>this paper, I clarify Augustine's views on self-knowledge and the mind</w:t>
      </w:r>
      <w:r>
        <w:rPr>
          <w:rFonts w:ascii="Playfair Display" w:hAnsi="Playfair Display" w:cs="Calibri"/>
          <w:color w:val="000000"/>
          <w:lang w:val="en-GB"/>
        </w:rPr>
        <w:t xml:space="preserve"> </w:t>
      </w:r>
      <w:r w:rsidRPr="00A410C7">
        <w:rPr>
          <w:rFonts w:ascii="Playfair Display" w:hAnsi="Playfair Display" w:cs="Calibri"/>
          <w:color w:val="000000"/>
          <w:shd w:val="clear" w:color="auto" w:fill="FFFFFF"/>
          <w:lang w:val="en-GB"/>
        </w:rPr>
        <w:t>and examine the extent to which his views do in fact differ from those</w:t>
      </w:r>
      <w:r>
        <w:rPr>
          <w:rFonts w:ascii="Playfair Display" w:hAnsi="Playfair Display" w:cs="Calibri"/>
          <w:color w:val="000000"/>
          <w:lang w:val="en-GB"/>
        </w:rPr>
        <w:t xml:space="preserve"> </w:t>
      </w:r>
      <w:r w:rsidRPr="00A410C7">
        <w:rPr>
          <w:rFonts w:ascii="Playfair Display" w:hAnsi="Playfair Display" w:cs="Calibri"/>
          <w:color w:val="000000"/>
          <w:shd w:val="clear" w:color="auto" w:fill="FFFFFF"/>
          <w:lang w:val="en-GB"/>
        </w:rPr>
        <w:t>of earlier Neoplatonic and Stoic philosophers.</w:t>
      </w:r>
    </w:p>
    <w:p w14:paraId="4D9EC30F" w14:textId="77777777" w:rsidR="000D0283" w:rsidRPr="00A410C7" w:rsidRDefault="000D0283" w:rsidP="000D0283">
      <w:pPr>
        <w:jc w:val="both"/>
        <w:rPr>
          <w:rFonts w:ascii="Playfair Display" w:hAnsi="Playfair Display"/>
          <w:lang w:val="en-GB"/>
        </w:rPr>
      </w:pPr>
    </w:p>
    <w:p w14:paraId="5EADF72E" w14:textId="77777777" w:rsidR="000D0283" w:rsidRPr="00A410C7" w:rsidRDefault="000D0283" w:rsidP="000D0283">
      <w:pPr>
        <w:jc w:val="center"/>
        <w:rPr>
          <w:rFonts w:ascii="Playfair Display" w:hAnsi="Playfair Display"/>
          <w:b/>
          <w:sz w:val="28"/>
          <w:szCs w:val="28"/>
          <w:lang w:val="en-GB"/>
        </w:rPr>
      </w:pPr>
      <w:r w:rsidRPr="00A410C7">
        <w:rPr>
          <w:rFonts w:ascii="Playfair Display" w:hAnsi="Playfair Display"/>
          <w:sz w:val="28"/>
          <w:szCs w:val="28"/>
          <w:lang w:val="en-GB"/>
        </w:rPr>
        <w:t xml:space="preserve">‘“For the Depths of his own Heart are Inscrutable to him” – Kant’s </w:t>
      </w:r>
      <w:proofErr w:type="spellStart"/>
      <w:r w:rsidRPr="00A410C7">
        <w:rPr>
          <w:rFonts w:ascii="Playfair Display" w:hAnsi="Playfair Display"/>
          <w:sz w:val="28"/>
          <w:szCs w:val="28"/>
          <w:lang w:val="en-GB"/>
        </w:rPr>
        <w:t>Skepticism</w:t>
      </w:r>
      <w:proofErr w:type="spellEnd"/>
      <w:r w:rsidRPr="00A410C7">
        <w:rPr>
          <w:rFonts w:ascii="Playfair Display" w:hAnsi="Playfair Display"/>
          <w:sz w:val="28"/>
          <w:szCs w:val="28"/>
          <w:lang w:val="en-GB"/>
        </w:rPr>
        <w:t xml:space="preserve"> Regarding Self-Knowledge of our Moral Motives’</w:t>
      </w:r>
    </w:p>
    <w:p w14:paraId="52F08CA8" w14:textId="77777777" w:rsidR="000D0283" w:rsidRPr="00A410C7" w:rsidRDefault="000D0283" w:rsidP="000D0283">
      <w:pPr>
        <w:jc w:val="center"/>
        <w:rPr>
          <w:rFonts w:ascii="Playfair Display" w:hAnsi="Playfair Display"/>
          <w:i/>
          <w:lang w:val="en-GB"/>
        </w:rPr>
      </w:pPr>
      <w:r w:rsidRPr="00A410C7">
        <w:rPr>
          <w:rFonts w:ascii="Playfair Display" w:hAnsi="Playfair Display"/>
          <w:b/>
          <w:lang w:val="en-GB"/>
        </w:rPr>
        <w:t xml:space="preserve">Ursula Renz, </w:t>
      </w:r>
      <w:r w:rsidRPr="00A410C7">
        <w:rPr>
          <w:rFonts w:ascii="Playfair Display" w:hAnsi="Playfair Display"/>
          <w:i/>
          <w:lang w:val="en-GB"/>
        </w:rPr>
        <w:t>University of Graz</w:t>
      </w:r>
    </w:p>
    <w:p w14:paraId="7150E6EA" w14:textId="77777777" w:rsidR="000D0283" w:rsidRPr="00A410C7" w:rsidRDefault="000D0283" w:rsidP="000D0283">
      <w:pPr>
        <w:jc w:val="both"/>
        <w:rPr>
          <w:rFonts w:ascii="Playfair Display" w:hAnsi="Playfair Display"/>
          <w:lang w:val="en-GB"/>
        </w:rPr>
      </w:pPr>
    </w:p>
    <w:p w14:paraId="47B78FB3" w14:textId="77777777" w:rsidR="000D0283" w:rsidRPr="00A410C7" w:rsidRDefault="000D0283" w:rsidP="000D0283">
      <w:pPr>
        <w:jc w:val="both"/>
        <w:rPr>
          <w:rFonts w:ascii="Playfair Display" w:hAnsi="Playfair Display"/>
          <w:lang w:val="en-GB"/>
        </w:rPr>
      </w:pPr>
      <w:r w:rsidRPr="00A410C7">
        <w:rPr>
          <w:rFonts w:ascii="Playfair Display" w:hAnsi="Playfair Display"/>
          <w:lang w:val="en-GB"/>
        </w:rPr>
        <w:t xml:space="preserve">Among of the most peculiar traits of Kant’s critical philosophy is the contention that while we can know our moral maxims and can thus reflect on our actions from a moral point of view, we cannot really know whether, in a given situation, our actions are actually motivated by those maxims. This means that although we have a firm sense of our moral duties, we can never be certain whether some particular action of ours is done from duty or just in accordance with it. This view is voiced in several of Kant’s writings. Most prominent is its appearance in the </w:t>
      </w:r>
      <w:r w:rsidRPr="00A410C7">
        <w:rPr>
          <w:rFonts w:ascii="Playfair Display" w:hAnsi="Playfair Display"/>
          <w:i/>
          <w:lang w:val="en-GB"/>
        </w:rPr>
        <w:t>Groundwork of the Metaphysics of Morals</w:t>
      </w:r>
      <w:r w:rsidRPr="00A410C7">
        <w:rPr>
          <w:rFonts w:ascii="Playfair Display" w:hAnsi="Playfair Display"/>
          <w:lang w:val="en-GB"/>
        </w:rPr>
        <w:t xml:space="preserve">, but we also find it in </w:t>
      </w:r>
      <w:r w:rsidRPr="00A410C7">
        <w:rPr>
          <w:rFonts w:ascii="Playfair Display" w:hAnsi="Playfair Display"/>
          <w:i/>
          <w:lang w:val="en-GB"/>
        </w:rPr>
        <w:t>Religion within the Boundaries of mere Reason</w:t>
      </w:r>
      <w:r w:rsidRPr="00A410C7">
        <w:rPr>
          <w:rFonts w:ascii="Playfair Display" w:hAnsi="Playfair Display"/>
          <w:lang w:val="en-GB"/>
        </w:rPr>
        <w:t>. This suggests that although the fundamental rationale of this view derives from the systematic framework of Kant’s critical philosophy, it also expresses some of Kant’s views on the human condition. It is against this background that, in this paper, I revisit Kant’s remarks on the lack of self-knowledge regarding the motives of our proper actions. Reading Kant’s views in light of an Augustinian legacy, on which it is a constitutive feature of the human condition that we are at the same time present to and hidden from ourselves, I will attribute to Kant the view that man’s moral self-relation is shaped in an irreducible way by both self-consciousness and of self-ignorance.</w:t>
      </w:r>
    </w:p>
    <w:p w14:paraId="6810A70F" w14:textId="77777777" w:rsidR="000D0283" w:rsidRPr="00A410C7" w:rsidRDefault="000D0283" w:rsidP="000D0283">
      <w:pPr>
        <w:jc w:val="both"/>
        <w:rPr>
          <w:rFonts w:ascii="Playfair Display" w:hAnsi="Playfair Display"/>
          <w:lang w:val="en-GB"/>
        </w:rPr>
      </w:pPr>
    </w:p>
    <w:p w14:paraId="61E5CCE7" w14:textId="77777777" w:rsidR="000D0283" w:rsidRDefault="000D0283" w:rsidP="000D0283"/>
    <w:p w14:paraId="47F2ADAF" w14:textId="77777777" w:rsidR="000D0283" w:rsidRDefault="000D0283" w:rsidP="000D0283"/>
    <w:p w14:paraId="43FDDE67" w14:textId="77777777" w:rsidR="00A42582" w:rsidRDefault="00A42582"/>
    <w:sectPr w:rsidR="00A425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Playfair Display">
    <w:altName w:val="Times New Roman"/>
    <w:charset w:val="4D"/>
    <w:family w:val="auto"/>
    <w:pitch w:val="variable"/>
    <w:sig w:usb0="A00002FF" w:usb1="4000207A" w:usb2="00000000" w:usb3="00000000" w:csb0="00000097"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83"/>
    <w:rsid w:val="000D0283"/>
    <w:rsid w:val="000F0D88"/>
    <w:rsid w:val="000F5CD6"/>
    <w:rsid w:val="00242A0C"/>
    <w:rsid w:val="003A5064"/>
    <w:rsid w:val="0064635A"/>
    <w:rsid w:val="007B05D2"/>
    <w:rsid w:val="009106CF"/>
    <w:rsid w:val="00983AED"/>
    <w:rsid w:val="00A42582"/>
    <w:rsid w:val="00A74867"/>
    <w:rsid w:val="00AE0937"/>
    <w:rsid w:val="00B91AC0"/>
    <w:rsid w:val="00D671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F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D028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0D0283"/>
    <w:pPr>
      <w:spacing w:before="100" w:beforeAutospacing="1" w:after="100" w:afterAutospacing="1"/>
    </w:pPr>
    <w:rPr>
      <w:rFonts w:eastAsia="Times New Roman"/>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D028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0D0283"/>
    <w:pPr>
      <w:spacing w:before="100" w:beforeAutospacing="1" w:after="100" w:afterAutospacing="1"/>
    </w:pPr>
    <w:rPr>
      <w:rFonts w:eastAsia="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8494</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BTK</Company>
  <LinksUpToDate>false</LinksUpToDate>
  <CharactersWithSpaces>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Schmal</dc:creator>
  <cp:lastModifiedBy>Molnár Emese</cp:lastModifiedBy>
  <cp:revision>2</cp:revision>
  <dcterms:created xsi:type="dcterms:W3CDTF">2021-04-08T08:39:00Z</dcterms:created>
  <dcterms:modified xsi:type="dcterms:W3CDTF">2021-04-08T08:39:00Z</dcterms:modified>
</cp:coreProperties>
</file>